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80003950641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FARMACISTI DELLA PROVINCIA DI AVELLINO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Campania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MARIA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PETRILLI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privo di deleghe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28/09/2024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2019 </w:t>
        <w:br/>
        <w:t>Gli atti di incarico e i contratti, non sono stati adeguati alle previsioni del Codice di Comportamento adottato.</w:t>
        <w:br/>
        <w:t>Non sono state adottate misure che garantiscono l'attuazione del Codice di Comportamento per le seguenti motivazioni:  non necessario data la struttura dell'Ente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non necessario data la struttura dell'Ente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necessaria per la struttura dell'ente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non necessaria per la struttura dell'ente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7</w:t>
        <w:br/>
        <w:t xml:space="preserve">    - Funzionari per un numero medio di ore 7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Tuttavia, i corsi di formazione successivi non sono stati programmati in funzione dei feedback ottenuti.</w:t>
        <w:br/>
        <w:t/>
        <w:br/>
        <w:t>La formazione è stata affidata a soggetti esterni in dettaglio:</w:t>
        <w:br/>
        <w:t xml:space="preserve">  - Federazione Ordini Farmacisti Italiani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 xml:space="preserve">La misura “Trasparenza”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necessaria per la struttura dell'ente</w:t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/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necessaria per la struttura dell'ente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prevista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prevista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negativo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nulla da specificare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non necessaria per la struttura dell'ente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data la struttura ridotta dell'Ente, si ha già un ottima gestione del rischio</w:t>
        <w:br/>
        <w:t xml:space="preserve">  - la capacità di individuare e far emergere situazioni di rischio corruttivo e di intervenire con adeguati rimedi  è rimasta invariata in ragione di data la struttura ridotta dell'Ente, si ha già un ottima gestione del rischio</w:t>
        <w:br/>
        <w:t xml:space="preserve">  - la reputazione dell'ente  è aumentata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L'Ordine da sempre pone la massima attenzione nella prevenzione di qualsiasi evento corruttivo, inoltre date le sue ridotte dimensioni il PTPCT è di facile attuazione </w:t>
        <w:br/>
        <w:t xml:space="preserve"> </w:t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ragioni:RPCT collabora in maniera sinergica sia con il dipendete che con il Consiglio Direttivo dell'Ordine 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